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3"/>
        </w:numPr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 xml:space="preserve">ПЕРЕЧЕНЬ ИССЛЕДОВАНИЙ И ЗАКЛЮЧЕНИЙ </w:t>
      </w:r>
    </w:p>
    <w:p>
      <w:pPr>
        <w:pStyle w:val="ListParagraph"/>
        <w:spacing w:lineRule="auto" w:line="240"/>
        <w:jc w:val="center"/>
        <w:textAlignment w:val="baseline"/>
        <w:rPr>
          <w:rFonts w:ascii="Times New Roman" w:hAnsi="Times New Roman" w:cs="Times New Roman"/>
          <w:b/>
          <w:bCs/>
          <w:u w:val="single"/>
        </w:rPr>
      </w:pPr>
      <w:r>
        <w:rPr>
          <w:rFonts w:cs="Times New Roman" w:ascii="Times New Roman" w:hAnsi="Times New Roman"/>
          <w:b/>
          <w:bCs/>
        </w:rPr>
        <w:t>(</w:t>
      </w:r>
      <w:r>
        <w:rPr>
          <w:rFonts w:cs="Times New Roman" w:ascii="Times New Roman" w:hAnsi="Times New Roman"/>
          <w:b/>
          <w:bCs/>
          <w:u w:val="single"/>
        </w:rPr>
        <w:t>ДЕТИ – зондирование)</w:t>
      </w:r>
    </w:p>
    <w:p>
      <w:pPr>
        <w:pStyle w:val="Normal"/>
        <w:spacing w:lineRule="auto" w:line="240"/>
        <w:jc w:val="center"/>
        <w:rPr>
          <w:u w:val="single"/>
        </w:rPr>
      </w:pPr>
      <w:r>
        <w:rPr>
          <w:rFonts w:cs="Times New Roman" w:ascii="Times New Roman" w:hAnsi="Times New Roman"/>
        </w:rPr>
        <w:t xml:space="preserve">В день проведения зондирования </w:t>
      </w:r>
      <w:r>
        <w:rPr>
          <w:rFonts w:cs="Times New Roman" w:ascii="Times New Roman" w:hAnsi="Times New Roman"/>
          <w:u w:val="single"/>
        </w:rPr>
        <w:t>после 10.00 часов утра ребенка не поить, не кормить (голодная пауза минимум 4 часа)</w:t>
      </w:r>
    </w:p>
    <w:tbl>
      <w:tblPr>
        <w:tblStyle w:val="af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0"/>
        <w:gridCol w:w="5180"/>
        <w:gridCol w:w="1855"/>
      </w:tblGrid>
      <w:tr>
        <w:trPr/>
        <w:tc>
          <w:tcPr>
            <w:tcW w:w="9345" w:type="dxa"/>
            <w:gridSpan w:val="3"/>
            <w:tcBorders/>
          </w:tcPr>
          <w:tbl>
            <w:tblPr>
              <w:tblStyle w:val="af3"/>
              <w:tblW w:w="934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345"/>
            </w:tblGrid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Документы для госпитализации (оригиналы)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На руках перед госпитализацией необходимо иметь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>ОРИГИНАЛЫ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 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 xml:space="preserve">КОПИИ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всех документов </w:t>
                  </w: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в распечатанном виде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>1.Направление 057 у на госпитализацию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 выдается в поликлинике </w:t>
                  </w: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по месту прикрепления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2. Свидетельство о рождении ребенка (при наличии — паспорт)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3. Свидетельство о регистрации ребенка по месту жительства (форма 8)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4. СНИЛС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5. Полис ОМС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>6. Паспорт родителя, который сопровождает ребенка</w:t>
                  </w:r>
                </w:p>
              </w:tc>
            </w:tr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7. При сопровождении ребенка иными лицами — </w:t>
                  </w:r>
                  <w:r>
                    <w:rPr>
                      <w:rFonts w:eastAsia="Times New Roman" w:cs="Times New Roman" w:ascii="Times New Roman" w:hAnsi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ru-RU" w:eastAsia="en-US" w:bidi="ar-SA"/>
                    </w:rPr>
                    <w:t>нотариально заверенная доверенность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Название исследования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Описание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Срок действия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1. Общий (клинический) анализ крови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развернутый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2.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Биохимический анализ крови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общий белок, глюкоза, билирубин прямой и непрямой, АЛТ, АСТ, мочевина, креатинин, щелочная фосфатаза, креатинин, мочевина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3.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 xml:space="preserve"> 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антитела и антиген ВИЧ ½.</w:t>
            </w: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lang w:val="ru-RU"/>
              </w:rPr>
              <w:t xml:space="preserve"> К</w:t>
            </w: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онсультация и заключение врача инфекциониста при положительном результате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4.Гепатит В</w:t>
            </w:r>
          </w:p>
        </w:tc>
        <w:tc>
          <w:tcPr>
            <w:tcW w:w="518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2"/>
                <w:sz w:val="24"/>
                <w:szCs w:val="24"/>
                <w:lang w:val="ru-RU"/>
              </w:rPr>
              <w:t>HBsAg, поверхностный антиген.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4"/>
                <w:szCs w:val="24"/>
                <w:lang w:val="ru-RU" w:eastAsia="en-US" w:bidi="ar-SA"/>
              </w:rPr>
              <w:t>К</w:t>
            </w: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онсультация и заключение врача инфекциониста при положительном результате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5.</w:t>
            </w:r>
            <w:r>
              <w:rPr>
                <w:rFonts w:cs="Times New Roman" w:ascii="Times New Roman" w:hAnsi="Times New Roman"/>
                <w:b/>
                <w:bCs/>
                <w:kern w:val="2"/>
                <w:sz w:val="24"/>
                <w:szCs w:val="24"/>
                <w:lang w:val="ru-RU"/>
              </w:rPr>
              <w:t xml:space="preserve"> Гепатит 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суммарные антитела Anti-HCV.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Консультация и заключение врача инфекциониста при положительном результате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6.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Сифилис</w:t>
            </w:r>
          </w:p>
        </w:tc>
        <w:tc>
          <w:tcPr>
            <w:tcW w:w="5180" w:type="dxa"/>
            <w:tcBorders/>
          </w:tcPr>
          <w:p>
            <w:pPr>
              <w:pStyle w:val="Standard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2"/>
                <w:sz w:val="24"/>
                <w:szCs w:val="24"/>
                <w:lang w:val="ru-RU"/>
              </w:rPr>
              <w:t>суммарные антитела к бледной трепонеме.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Консультация и заключение врача кожвендиспансера при положительном результате</w:t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23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7. Анализ мочи общий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/>
        <w:tc>
          <w:tcPr>
            <w:tcW w:w="231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8. Лента ЭКГ с расшифровкой</w:t>
            </w:r>
          </w:p>
        </w:tc>
        <w:tc>
          <w:tcPr>
            <w:tcW w:w="51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наличии изменений консультация детского кардиолога обязательна!</w:t>
            </w:r>
          </w:p>
        </w:tc>
        <w:tc>
          <w:tcPr>
            <w:tcW w:w="185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14 дней</w:t>
            </w:r>
          </w:p>
        </w:tc>
      </w:tr>
      <w:tr>
        <w:trPr>
          <w:trHeight w:val="62" w:hRule="atLeast"/>
        </w:trPr>
        <w:tc>
          <w:tcPr>
            <w:tcW w:w="2310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>9.Заключение педиатра</w:t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Выписка из истории развития ребенка ( форма 027/У), с наличием данных аллергологического анамнеза, о наличии хронических заболеваний, перенесенных инфекций, наличии противопоказаний к хирургическому лечению под наркозом, перенесенных операций</w:t>
            </w:r>
          </w:p>
        </w:tc>
        <w:tc>
          <w:tcPr>
            <w:tcW w:w="185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1 месяц</w:t>
            </w:r>
          </w:p>
        </w:tc>
      </w:tr>
      <w:tr>
        <w:trPr>
          <w:trHeight w:val="62" w:hRule="atLeast"/>
        </w:trPr>
        <w:tc>
          <w:tcPr>
            <w:tcW w:w="231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 наличии хронических заболеваний — заключение профильного специалиста</w:t>
            </w:r>
          </w:p>
        </w:tc>
        <w:tc>
          <w:tcPr>
            <w:tcW w:w="185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62" w:hRule="atLeast"/>
        </w:trPr>
        <w:tc>
          <w:tcPr>
            <w:tcW w:w="231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1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Aptos" w:cs="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</w:t>
            </w:r>
            <w:r>
              <w:rPr>
                <w:rFonts w:eastAsia="Aptos" w:cs="" w:ascii="Times New Roman" w:hAnsi="Times New Roman"/>
                <w:b/>
                <w:bCs/>
                <w:kern w:val="2"/>
                <w:sz w:val="24"/>
                <w:szCs w:val="24"/>
                <w:lang w:val="ru-RU" w:eastAsia="en-US" w:bidi="ar-SA"/>
              </w:rPr>
              <w:t xml:space="preserve"> детей в возрасте до 6 месяцев</w:t>
            </w:r>
            <w:r>
              <w:rPr>
                <w:rFonts w:eastAsia="Aptos" w:cs="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, выписка из родильного дома или перинатального центра</w:t>
            </w:r>
          </w:p>
        </w:tc>
        <w:tc>
          <w:tcPr>
            <w:tcW w:w="185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16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2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1139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1139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13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113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113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113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113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1139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1139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1139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113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113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11397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1139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11397"/>
    <w:rPr>
      <w:b/>
      <w:bCs/>
      <w:smallCaps/>
      <w:color w:themeColor="accent1" w:themeShade="bf" w:val="0F4761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link w:val="Style5"/>
    <w:uiPriority w:val="10"/>
    <w:qFormat/>
    <w:rsid w:val="0021139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Normal"/>
    <w:next w:val="Normal"/>
    <w:link w:val="Style6"/>
    <w:uiPriority w:val="11"/>
    <w:qFormat/>
    <w:rsid w:val="0021139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113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21139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11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211397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  <w14:ligatures w14:val="none"/>
    </w:rPr>
  </w:style>
  <w:style w:type="paragraph" w:styleId="Style1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1" w:customStyle="1">
    <w:name w:val="Заголовок таблицы"/>
    <w:basedOn w:val="Style10"/>
    <w:qFormat/>
    <w:pPr>
      <w:jc w:val="center"/>
    </w:pPr>
    <w:rPr>
      <w:b/>
      <w:bCs/>
    </w:rPr>
  </w:style>
  <w:style w:type="numbering" w:styleId="Style12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2113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LibreOffice/24.2.5.2$Windows_X86_64 LibreOffice_project/bffef4ea93e59bebbeaf7f431bb02b1a39ee8a59</Application>
  <AppVersion>15.0000</AppVersion>
  <Pages>2</Pages>
  <Words>265</Words>
  <Characters>1763</Characters>
  <CharactersWithSpaces>1986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2026-10-04T16:55:00Z</dcterms:created>
  <dc:creator>Владимир</dc:creator>
  <dc:description/>
  <dc:language>ru-RU</dc:language>
  <cp:lastModifiedBy>Владимир</cp:lastModifiedBy>
  <dcterms:modified xsi:type="dcterms:W3CDTF">2026-10-04T17:45:00Z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